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vnd.openxmlformats-officedocument.wordprocessingml.document.main+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image/png" PartName="/word/media/document_image_rId4.png"/>
  <Override ContentType="image/png" PartName="/word/media/document_image_rId5.png"/>
  <Override ContentType="image/png" PartName="/word/media/document_image_rId6.png"/>
  <Override ContentType="image/png" PartName="/word/media/document_image_rId7.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body>
    <!-- Created by docx4j 6.1.2 (Apache licensed) using ORACLE_JRE JAXB in Oracle Java 1.8.0_131 on Linux -->
    <w:p>
      <w:pPr>
        <w:pStyle w:val="Heading1"/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</w:rPr>
        <w:t>新款送餐机器人产品参数</w:t>
      </w:r>
    </w:p>
    <w:p>
      <w:pPr>
        <w:spacing w:after="50" w:line="360" w:lineRule="auto" w:beforeLines="100"/>
        <w:ind w:left="0"/>
        <w:jc w:val="left"/>
      </w:pPr>
      <w:bookmarkStart w:name="ud46579f1" w:id="0"/>
      <w:r>
        <w:rPr>
          <w:rFonts w:ascii="宋体" w:hAnsi="Times New Roman" w:eastAsia="宋体"/>
          <w:b w:val="false"/>
          <w:i w:val="false"/>
          <w:color w:val="000000"/>
          <w:sz w:val="22"/>
        </w:rPr>
        <w:t>产品名称：送餐机器人</w:t>
      </w:r>
    </w:p>
    <w:bookmarkEnd w:id="0"/>
    <w:bookmarkStart w:name="u4d0acf8e" w:id="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产品型号：Robint- Restaurant RRT1</w:t>
      </w:r>
    </w:p>
    <w:bookmarkEnd w:id="1"/>
    <w:bookmarkStart w:name="u4a712769" w:id="2"/>
    <w:bookmarkEnd w:id="2"/>
    <w:bookmarkStart w:name="520f42f3293818f927861ebbd5b15da4_p_0" w:id="3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交互方式：语音控制、屏幕控制、感应控制；</w:t>
      </w:r>
    </w:p>
    <w:bookmarkEnd w:id="3"/>
    <w:bookmarkStart w:name="6b008567f676ff2142d7445a9b9a5599" w:id="4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工作类型：承担繁重、脏累、机械性、重复性、不定时等工作；</w:t>
      </w:r>
    </w:p>
    <w:bookmarkEnd w:id="4"/>
    <w:bookmarkStart w:name="de22064df28654a5aef8b2173f768cd9" w:id="5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实际意义：改变餐厅标配服务方式，创造新的餐厅服务项目及利润增长点；</w:t>
      </w:r>
    </w:p>
    <w:bookmarkEnd w:id="5"/>
    <w:bookmarkStart w:name="udd3e1eb8" w:id="6"/>
    <w:bookmarkEnd w:id="6"/>
    <w:bookmarkStart w:name="u3213503f" w:id="7"/>
    <w:p>
      <w:pPr>
        <w:numPr>
          <w:ilvl w:val="0"/>
          <w:numId w:val="1"/>
        </w:numPr>
        <w:spacing w:after="50" w:line="360" w:lineRule="auto" w:beforeLines="100"/>
        <w:ind w:left="360"/>
        <w:jc w:val="left"/>
      </w:pPr>
      <w:r>
        <w:rPr>
          <w:rFonts w:ascii="宋体" w:hAnsi="Times New Roman" w:eastAsia="宋体"/>
          <w:b/>
          <w:i w:val="false"/>
          <w:color w:val="000000"/>
          <w:sz w:val="22"/>
        </w:rPr>
        <w:t>外观</w:t>
      </w:r>
    </w:p>
    <w:bookmarkEnd w:id="7"/>
    <w:bookmarkStart w:name="u2a396320" w:id="8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材质：ABS</w:t>
      </w:r>
    </w:p>
    <w:bookmarkEnd w:id="8"/>
    <w:bookmarkStart w:name="u3e5cadd3" w:id="9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颜色：黑白相间、略带银灰色</w:t>
      </w:r>
    </w:p>
    <w:bookmarkEnd w:id="9"/>
    <w:bookmarkStart w:name="ue7f9d32f" w:id="10"/>
    <w:bookmarkEnd w:id="10"/>
    <w:bookmarkStart w:name="ufd8a0eda" w:id="11"/>
    <w:p>
      <w:pPr>
        <w:spacing w:after="50" w:line="360" w:lineRule="auto" w:beforeLines="100"/>
        <w:ind w:left="0"/>
        <w:jc w:val="left"/>
      </w:pPr>
      <w:bookmarkStart w:name="uae546633" w:id="12"/>
      <w:r>
        <w:rPr>
          <w:rFonts w:eastAsia="宋体" w:ascii="宋体"/>
        </w:rPr>
        <w:drawing>
          <wp:inline distT="0" distB="0" distL="0" distR="0">
            <wp:extent cx="2133600" cy="3561664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56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2"/>
      <w:r>
        <w:rPr>
          <w:rFonts w:ascii="宋体" w:hAnsi="Times New Roman" w:eastAsia="宋体"/>
          <w:b w:val="false"/>
          <w:i w:val="false"/>
          <w:color w:val="000000"/>
          <w:sz w:val="22"/>
        </w:rPr>
        <w:t xml:space="preserve"> </w:t>
      </w:r>
      <w:bookmarkStart w:name="r2lTO" w:id="13"/>
      <w:r>
        <w:rPr>
          <w:rFonts w:eastAsia="宋体" w:ascii="宋体"/>
        </w:rPr>
        <w:drawing>
          <wp:inline distT="0" distB="0" distL="0" distR="0">
            <wp:extent cx="2167467" cy="348936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348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3"/>
    </w:p>
    <w:bookmarkEnd w:id="11"/>
    <w:bookmarkStart w:name="uaeb755c1" w:id="14"/>
    <w:bookmarkEnd w:id="14"/>
    <w:bookmarkStart w:name="uc5034f2e" w:id="15"/>
    <w:p>
      <w:pPr>
        <w:numPr>
          <w:ilvl w:val="0"/>
          <w:numId w:val="2"/>
        </w:numPr>
        <w:spacing w:after="50" w:line="360" w:lineRule="auto" w:beforeLines="100"/>
        <w:ind w:left="360"/>
        <w:jc w:val="left"/>
      </w:pPr>
      <w:r>
        <w:rPr>
          <w:rFonts w:ascii="宋体" w:hAnsi="Times New Roman" w:eastAsia="宋体"/>
          <w:b/>
          <w:i w:val="false"/>
          <w:color w:val="000000"/>
          <w:sz w:val="22"/>
        </w:rPr>
        <w:t>硬件规格参数：</w:t>
      </w:r>
    </w:p>
    <w:bookmarkEnd w:id="15"/>
    <w:bookmarkStart w:name="oU2hG" w:id="16"/>
    <w:tbl>
      <w:tblPr>
        <w:tblW w:w="0" w:type="auto"/>
        <w:tblCellSpacing w:w="0" w:type="auto"/>
        <w:tblInd w:w="115" w:type="dxa"/>
        <w:tblBorders>
          <w:top w:val="single" w:color="cccccc" w:sz="8"/>
          <w:left w:val="single" w:color="cccccc" w:sz="8"/>
          <w:bottom w:val="single" w:color="cccccc" w:sz="8"/>
          <w:right w:val="single" w:color="cccccc" w:sz="8"/>
          <w:insideH w:val="none"/>
          <w:insideV w:val="none"/>
        </w:tblBorders>
      </w:tblPr>
      <w:tblGrid>
        <w:gridCol w:w="1809"/>
        <w:gridCol w:w="3249"/>
        <w:gridCol w:w="8576"/>
      </w:tblGrid>
      <w:tr>
        <w:trPr>
          <w:trHeight w:val="360" w:hRule="atLeast"/>
        </w:trPr>
        <w:tc>
          <w:tcPr>
            <w:tcW w:w="180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3417acd" w:id="1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分项</w:t>
            </w:r>
          </w:p>
          <w:bookmarkEnd w:id="17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8d3761f" w:id="1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参数</w:t>
            </w:r>
          </w:p>
          <w:bookmarkEnd w:id="18"/>
        </w:tc>
      </w:tr>
      <w:tr>
        <w:trPr>
          <w:trHeight w:val="360" w:hRule="atLeast"/>
        </w:trPr>
        <w:tc>
          <w:tcPr>
            <w:tcW w:w="1809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5465fbd" w:id="1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使用场景和基础信息</w:t>
            </w:r>
          </w:p>
          <w:bookmarkEnd w:id="19"/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10731eb" w:id="2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使用场景</w:t>
            </w:r>
          </w:p>
          <w:bookmarkEnd w:id="20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e692672" w:id="2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室内</w:t>
            </w:r>
          </w:p>
          <w:bookmarkEnd w:id="21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c79fadd" w:id="2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建议工作温度区间</w:t>
            </w:r>
          </w:p>
          <w:bookmarkEnd w:id="22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e31fe6e" w:id="2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0~40℃</w:t>
            </w:r>
          </w:p>
          <w:bookmarkEnd w:id="23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7b708b1e" w:id="2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存储环境温度区间</w:t>
            </w:r>
          </w:p>
          <w:bookmarkEnd w:id="24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d2a0750" w:id="2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-25~55℃</w:t>
            </w:r>
          </w:p>
          <w:bookmarkEnd w:id="25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60a937f" w:id="2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产品尺寸</w:t>
            </w:r>
          </w:p>
          <w:bookmarkEnd w:id="26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3ef1155c" w:id="2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572mm（前后长）*520mm（车宽）*1270mm（高）</w:t>
            </w:r>
          </w:p>
          <w:bookmarkEnd w:id="27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169a908f" w:id="2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重量</w:t>
            </w:r>
          </w:p>
          <w:bookmarkEnd w:id="28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bad65c7c" w:id="2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60kg（不含餐品半透明保护罩）</w:t>
            </w:r>
          </w:p>
          <w:bookmarkEnd w:id="29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b29e9dd" w:id="3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外观材质</w:t>
            </w:r>
          </w:p>
          <w:bookmarkEnd w:id="30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b9f1923d" w:id="3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ABS、钣金等</w:t>
            </w:r>
          </w:p>
          <w:bookmarkEnd w:id="31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e14f5a0" w:id="3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托盘层数:</w:t>
            </w:r>
          </w:p>
          <w:bookmarkEnd w:id="32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56d0ed5" w:id="3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3层（净高325mm）/4层（净高215mm），单层载重最大15Kg</w:t>
            </w:r>
          </w:p>
          <w:bookmarkEnd w:id="33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a064a98" w:id="3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托盘尺寸</w:t>
            </w:r>
          </w:p>
          <w:bookmarkEnd w:id="34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33ffe83" w:id="3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400x420（宽度）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不安装保护罩的情况下，左右两个方向，每层餐品可以超出托盘左右各5cm；在此基础上顶层餐品还可以额外向后超出托盘5cm；</w:t>
            </w:r>
          </w:p>
          <w:bookmarkEnd w:id="35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3ff881f2" w:id="3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餐品半透明保护罩（选配）</w:t>
            </w:r>
          </w:p>
          <w:bookmarkEnd w:id="36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7cccb9a" w:id="3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仅支持3层送餐版本，材质为半透明黑色亚克力；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保护罩总高为893mm，顶餐仓内高210mm；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保护罩左右内径为430mm；</w:t>
            </w:r>
          </w:p>
          <w:bookmarkEnd w:id="37"/>
        </w:tc>
      </w:tr>
      <w:tr>
        <w:trPr>
          <w:trHeight w:val="555" w:hRule="atLeast"/>
        </w:trPr>
        <w:tc>
          <w:tcPr>
            <w:tcW w:w="1809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37d4ba06" w:id="3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底盘导航和运动能力</w:t>
            </w:r>
          </w:p>
          <w:bookmarkEnd w:id="38"/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4d28b5d" w:id="3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轮组悬挂系统</w:t>
            </w:r>
          </w:p>
          <w:bookmarkEnd w:id="39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141ccee8" w:id="4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4个支撑万向轮+2个主动轮差速转向；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+洛必德送餐专用减震缓冲悬挂系统；</w:t>
            </w:r>
          </w:p>
          <w:bookmarkEnd w:id="40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317e6ab3" w:id="4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转弯半径</w:t>
            </w:r>
          </w:p>
          <w:bookmarkEnd w:id="41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14cf8322" w:id="4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30cm</w:t>
            </w:r>
          </w:p>
          <w:bookmarkEnd w:id="42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eabf95e" w:id="4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速度</w:t>
            </w:r>
          </w:p>
          <w:bookmarkEnd w:id="43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ae78b42" w:id="4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0~1.2m/s 自主变速，默认为0.6~0.8m/s（常规安全速度）</w:t>
            </w:r>
          </w:p>
          <w:bookmarkEnd w:id="44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4d9b4ed" w:id="4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越障高度</w:t>
            </w:r>
          </w:p>
          <w:bookmarkEnd w:id="45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450aefa" w:id="4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25mm</w:t>
            </w:r>
          </w:p>
          <w:bookmarkEnd w:id="46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f617d3e" w:id="4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越沟距离</w:t>
            </w:r>
          </w:p>
          <w:bookmarkEnd w:id="47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feb8e37" w:id="4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25mm</w:t>
            </w:r>
          </w:p>
          <w:bookmarkEnd w:id="48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c706e41" w:id="4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底盘离地高度</w:t>
            </w:r>
          </w:p>
          <w:bookmarkEnd w:id="49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ecefd73" w:id="5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34mm</w:t>
            </w:r>
          </w:p>
          <w:bookmarkEnd w:id="50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a56959d" w:id="5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爬坡</w:t>
            </w:r>
          </w:p>
          <w:bookmarkEnd w:id="51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0abd2a4" w:id="5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≯3°（性能最高支持7°，考虑防止餐品倾洒限定不大于3°）</w:t>
            </w:r>
          </w:p>
          <w:bookmarkEnd w:id="52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96efe110" w:id="5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自动回充</w:t>
            </w:r>
          </w:p>
          <w:bookmarkEnd w:id="53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485e435" w:id="5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支持</w:t>
            </w:r>
          </w:p>
          <w:bookmarkEnd w:id="54"/>
        </w:tc>
      </w:tr>
      <w:tr>
        <w:trPr>
          <w:trHeight w:val="55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9cb9467" w:id="5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导航精度</w:t>
            </w:r>
          </w:p>
          <w:bookmarkEnd w:id="55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f3b2424" w:id="5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±5cm</w:t>
            </w:r>
          </w:p>
          <w:bookmarkEnd w:id="56"/>
        </w:tc>
      </w:tr>
      <w:tr>
        <w:trPr>
          <w:trHeight w:val="55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caaf01d" w:id="5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激光雷达 测量距离</w:t>
            </w:r>
          </w:p>
          <w:bookmarkEnd w:id="57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901bcf5d" w:id="5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最远测距：40m 误差±3cm ，角度分辨率0.33°，探测范围：360°</w:t>
            </w:r>
          </w:p>
          <w:bookmarkEnd w:id="58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793319f" w:id="5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深度摄像头</w:t>
            </w:r>
          </w:p>
          <w:bookmarkEnd w:id="59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9d04d196" w:id="6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最小感测深度0.11m；感测距离10米；分辨率1280 x 800</w:t>
            </w:r>
          </w:p>
          <w:bookmarkEnd w:id="60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7f2c7b14" w:id="6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超声传感器</w:t>
            </w:r>
          </w:p>
          <w:bookmarkEnd w:id="61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63f3188" w:id="6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2组</w:t>
            </w:r>
          </w:p>
          <w:bookmarkEnd w:id="62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823c09b" w:id="6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IMU</w:t>
            </w:r>
          </w:p>
          <w:bookmarkEnd w:id="63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d30da9c" w:id="6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6轴</w:t>
            </w:r>
          </w:p>
          <w:bookmarkEnd w:id="64"/>
        </w:tc>
      </w:tr>
      <w:tr>
        <w:trPr>
          <w:trHeight w:val="360" w:hRule="atLeast"/>
        </w:trPr>
        <w:tc>
          <w:tcPr>
            <w:tcW w:w="1809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d260d4c" w:id="6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交互类信息</w:t>
            </w:r>
          </w:p>
          <w:bookmarkEnd w:id="65"/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1290e55" w:id="6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CPU</w:t>
            </w:r>
          </w:p>
          <w:bookmarkEnd w:id="66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6b1f889" w:id="6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双Cortex-A72大核 +四Cortex-A53小核，主频1.8GHz</w:t>
            </w:r>
          </w:p>
          <w:bookmarkEnd w:id="67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83a4da3" w:id="6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操作系统</w:t>
            </w:r>
          </w:p>
          <w:bookmarkEnd w:id="68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36d4de03" w:id="6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Linux Android</w:t>
            </w:r>
          </w:p>
          <w:bookmarkEnd w:id="69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6ecf58a" w:id="7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网络</w:t>
            </w:r>
          </w:p>
          <w:bookmarkEnd w:id="70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edc83ac" w:id="7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4G / Wi-Fi</w:t>
            </w:r>
          </w:p>
          <w:bookmarkEnd w:id="71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90efaa1e" w:id="7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屏幕</w:t>
            </w:r>
          </w:p>
          <w:bookmarkEnd w:id="72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1c55e5bc" w:id="7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10.1英寸2K分辨率LCD触摸屏,60Hz</w:t>
            </w:r>
          </w:p>
          <w:bookmarkEnd w:id="73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b88db93d" w:id="7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摄像头</w:t>
            </w:r>
          </w:p>
          <w:bookmarkEnd w:id="74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4facfbb" w:id="7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200万像素，对角Fov145°</w:t>
            </w:r>
          </w:p>
          <w:bookmarkEnd w:id="75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bb7e5c0e" w:id="7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状态灯</w:t>
            </w:r>
          </w:p>
          <w:bookmarkEnd w:id="76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8481cf5" w:id="7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蓝色 地面氛围灯</w:t>
            </w:r>
          </w:p>
          <w:bookmarkEnd w:id="77"/>
        </w:tc>
      </w:tr>
      <w:tr>
        <w:trPr>
          <w:trHeight w:val="360" w:hRule="atLeast"/>
        </w:trPr>
        <w:tc>
          <w:tcPr>
            <w:tcW w:w="1809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8677348" w:id="7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电源类</w:t>
            </w:r>
          </w:p>
          <w:bookmarkEnd w:id="78"/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717ae6f9" w:id="7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电池</w:t>
            </w:r>
          </w:p>
          <w:bookmarkEnd w:id="79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22c0790" w:id="8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24V_30Ah，18650锂离子电池</w:t>
            </w:r>
          </w:p>
          <w:bookmarkEnd w:id="80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af11677" w:id="8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性能</w:t>
            </w:r>
          </w:p>
          <w:bookmarkEnd w:id="81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3fa72d9d" w:id="8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充电时长3~4h；续航6-8h左右；</w:t>
            </w:r>
          </w:p>
          <w:bookmarkEnd w:id="82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04bdb34" w:id="8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充电桩输入</w:t>
            </w:r>
          </w:p>
          <w:bookmarkEnd w:id="83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5a4f2a3" w:id="8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 xml:space="preserve">AC 110~240V， 50/60 Hz </w:t>
            </w:r>
          </w:p>
          <w:bookmarkEnd w:id="84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0e04e35" w:id="8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充电桩功率</w:t>
            </w:r>
          </w:p>
          <w:bookmarkEnd w:id="85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7156e80" w:id="8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300W 最大充电电流10A</w:t>
            </w:r>
          </w:p>
          <w:bookmarkEnd w:id="86"/>
        </w:tc>
      </w:tr>
      <w:tr>
        <w:trPr>
          <w:trHeight w:val="36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3249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8942778" w:id="8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充电桩能耗</w:t>
            </w:r>
          </w:p>
          <w:bookmarkEnd w:id="87"/>
        </w:tc>
        <w:tc>
          <w:tcPr>
            <w:tcW w:w="8576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f981402" w:id="8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24"/>
              </w:rPr>
              <w:t>＜2度电/天</w:t>
            </w:r>
          </w:p>
          <w:bookmarkEnd w:id="88"/>
        </w:tc>
      </w:tr>
    </w:tbl>
    <w:bookmarkEnd w:id="16"/>
    <w:bookmarkStart w:name="u99debcda" w:id="89"/>
    <w:bookmarkEnd w:id="89"/>
    <w:bookmarkStart w:name="ubbfe7da9" w:id="90"/>
    <w:p>
      <w:pPr>
        <w:numPr>
          <w:ilvl w:val="0"/>
          <w:numId w:val="3"/>
        </w:numPr>
        <w:spacing w:after="50" w:line="360" w:lineRule="auto" w:beforeLines="100"/>
        <w:ind w:left="360"/>
        <w:jc w:val="left"/>
      </w:pPr>
      <w:r>
        <w:rPr>
          <w:rFonts w:ascii="宋体" w:hAnsi="Times New Roman" w:eastAsia="宋体"/>
          <w:b/>
          <w:i w:val="false"/>
          <w:color w:val="000000"/>
          <w:sz w:val="22"/>
        </w:rPr>
        <w:t>语音交互套件</w:t>
      </w:r>
    </w:p>
    <w:bookmarkEnd w:id="90"/>
    <w:bookmarkStart w:name="ucf8d3db1" w:id="9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类型：线性四麦，Bottom收音型麦克风</w:t>
      </w:r>
    </w:p>
    <w:bookmarkEnd w:id="91"/>
    <w:bookmarkStart w:name="ucb8d1e9c" w:id="92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支持功能：远场拾音、声源定位、语音唤醒、语音增强、回声消除、语音打断</w:t>
      </w:r>
    </w:p>
    <w:bookmarkEnd w:id="92"/>
    <w:bookmarkStart w:name="u61974d36" w:id="93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工作温度（工业级）：-40℃~85℃</w:t>
      </w:r>
    </w:p>
    <w:bookmarkEnd w:id="93"/>
    <w:bookmarkStart w:name="u563b833e" w:id="94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储存温度：-55℃~125℃</w:t>
      </w:r>
    </w:p>
    <w:bookmarkEnd w:id="94"/>
    <w:bookmarkStart w:name="u2e4564b4" w:id="95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模组功耗：5V</w:t>
      </w:r>
    </w:p>
    <w:bookmarkEnd w:id="95"/>
    <w:bookmarkStart w:name="ua6aba0c1" w:id="96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工作电流：86mA</w:t>
      </w:r>
    </w:p>
    <w:bookmarkEnd w:id="96"/>
    <w:bookmarkStart w:name="udb8193a6" w:id="97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>通道采样率：16kHz</w:t>
      </w:r>
    </w:p>
    <w:bookmarkEnd w:id="97"/>
    <w:bookmarkStart w:name="u91712c0f" w:id="98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000000"/>
          <w:sz w:val="22"/>
        </w:rPr>
        <w:t xml:space="preserve">采样精度：16bit </w:t>
      </w:r>
      <w:r>
        <w:rPr>
          <w:rFonts w:ascii="宋体" w:hAnsi="Times New Roman" w:eastAsia="宋体"/>
          <w:b w:val="false"/>
          <w:i w:val="false"/>
          <w:color w:val="666666"/>
          <w:sz w:val="24"/>
        </w:rPr>
        <w:t>CH1-CH6 MIC 通道，CH7,CH8参考回路</w:t>
      </w:r>
    </w:p>
    <w:bookmarkEnd w:id="98"/>
    <w:bookmarkStart w:name="ue2805c89" w:id="99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666666"/>
          <w:sz w:val="24"/>
        </w:rPr>
        <w:t>采用标准 USBAudio 协议传输 8 通道音频数据，Window,linux,Android 等设备只要支持标准 UAC 协议就可以即插即用；</w:t>
      </w:r>
    </w:p>
    <w:bookmarkEnd w:id="99"/>
    <w:bookmarkStart w:name="ua874fc7f" w:id="100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666666"/>
          <w:sz w:val="24"/>
        </w:rPr>
        <w:t>满足通道数据完整性；</w:t>
      </w:r>
    </w:p>
    <w:bookmarkEnd w:id="100"/>
    <w:bookmarkStart w:name="u7be11670" w:id="101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666666"/>
          <w:sz w:val="24"/>
        </w:rPr>
        <w:t>满足麦克风间同步性；</w:t>
      </w:r>
    </w:p>
    <w:bookmarkEnd w:id="101"/>
    <w:bookmarkStart w:name="u2fef0a27" w:id="102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666666"/>
          <w:sz w:val="24"/>
        </w:rPr>
        <w:t>满足麦克风灵敏度一致性；</w:t>
      </w:r>
    </w:p>
    <w:bookmarkEnd w:id="102"/>
    <w:bookmarkStart w:name="uf04bdb73" w:id="103"/>
    <w:p>
      <w:pPr>
        <w:spacing w:after="50" w:line="360" w:lineRule="auto" w:beforeLines="100"/>
        <w:ind w:left="0"/>
        <w:jc w:val="left"/>
      </w:pPr>
      <w:r>
        <w:rPr>
          <w:rFonts w:ascii="宋体" w:hAnsi="Times New Roman" w:eastAsia="宋体"/>
          <w:b w:val="false"/>
          <w:i w:val="false"/>
          <w:color w:val="666666"/>
          <w:sz w:val="24"/>
        </w:rPr>
        <w:t>满足抗混叠；</w:t>
      </w:r>
    </w:p>
    <w:bookmarkEnd w:id="103"/>
    <w:bookmarkStart w:name="ubc36b9e9" w:id="104"/>
    <w:bookmarkEnd w:id="104"/>
    <w:bookmarkStart w:name="u203c5364" w:id="105"/>
    <w:p>
      <w:pPr>
        <w:numPr>
          <w:ilvl w:val="0"/>
          <w:numId w:val="4"/>
        </w:numPr>
        <w:spacing w:after="50" w:line="360" w:lineRule="auto" w:beforeLines="100"/>
        <w:ind w:left="360"/>
        <w:jc w:val="left"/>
      </w:pPr>
      <w:r>
        <w:rPr>
          <w:rFonts w:ascii="宋体" w:hAnsi="Times New Roman" w:eastAsia="宋体"/>
          <w:b/>
          <w:i w:val="false"/>
          <w:color w:val="000000"/>
          <w:sz w:val="22"/>
        </w:rPr>
        <w:t>无线规格</w:t>
      </w:r>
    </w:p>
    <w:bookmarkEnd w:id="105"/>
    <w:bookmarkStart w:name="fjZbW" w:id="106"/>
    <w:tbl>
      <w:tblPr>
        <w:tblW w:w="0" w:type="auto"/>
        <w:tblCellSpacing w:w="0" w:type="auto"/>
        <w:tblInd w:w="115" w:type="dxa"/>
        <w:tblBorders>
          <w:top w:val="single" w:color="cccccc" w:sz="8"/>
          <w:left w:val="single" w:color="cccccc" w:sz="8"/>
          <w:bottom w:val="single" w:color="cccccc" w:sz="8"/>
          <w:right w:val="single" w:color="cccccc" w:sz="8"/>
          <w:insideH w:val="none"/>
          <w:insideV w:val="none"/>
        </w:tblBorders>
      </w:tblPr>
      <w:tblGrid>
        <w:gridCol w:w="2087"/>
        <w:gridCol w:w="11547"/>
      </w:tblGrid>
      <w:tr>
        <w:trPr>
          <w:trHeight w:val="285" w:hRule="atLeast"/>
        </w:trPr>
        <w:tc>
          <w:tcPr>
            <w:tcW w:w="0" w:type="dxa"/>
            <w:gridSpan w:val="2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8f36319" w:id="107"/>
          <w:p>
            <w:pPr>
              <w:spacing w:after="50" w:line="360" w:lineRule="auto" w:beforeLines="100"/>
              <w:ind w:left="0"/>
              <w:jc w:val="center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WiFi</w:t>
            </w:r>
          </w:p>
          <w:bookmarkEnd w:id="107"/>
        </w:tc>
      </w:tr>
      <w:tr>
        <w:trPr>
          <w:trHeight w:val="22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838c670" w:id="10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Features</w:t>
            </w:r>
          </w:p>
          <w:bookmarkEnd w:id="108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b1cee0a" w:id="10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Description</w:t>
            </w:r>
          </w:p>
          <w:bookmarkEnd w:id="109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f8c2fb2" w:id="11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WLAN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Standard</w:t>
            </w:r>
          </w:p>
          <w:bookmarkEnd w:id="110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1d9f8fad" w:id="11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IEEE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802.11b/g/n/ac,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WiFi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compliant</w:t>
            </w:r>
          </w:p>
          <w:bookmarkEnd w:id="111"/>
        </w:tc>
      </w:tr>
      <w:tr>
        <w:trPr>
          <w:trHeight w:val="285" w:hRule="atLeast"/>
        </w:trPr>
        <w:tc>
          <w:tcPr>
            <w:tcW w:w="2087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a679def" w:id="11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Frequency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Range</w:t>
            </w:r>
          </w:p>
          <w:bookmarkEnd w:id="112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ec99a2d" w:id="11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5.18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GHz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~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5.845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GHz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(5.0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GHz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ISM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Band)</w:t>
            </w:r>
          </w:p>
          <w:bookmarkEnd w:id="113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7abfdcc" w:id="11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2.400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GHz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~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2.4835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GHz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(2.4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GHz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ISM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Band)</w:t>
            </w:r>
          </w:p>
          <w:bookmarkEnd w:id="114"/>
        </w:tc>
      </w:tr>
      <w:tr>
        <w:trPr>
          <w:trHeight w:val="285" w:hRule="atLeast"/>
        </w:trPr>
        <w:tc>
          <w:tcPr>
            <w:tcW w:w="2087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30c90d1" w:id="11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Modulation</w:t>
            </w:r>
          </w:p>
          <w:bookmarkEnd w:id="115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65e3513" w:id="11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802.11b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: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DQPSK,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DBPSK,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CCK</w:t>
            </w:r>
          </w:p>
          <w:bookmarkEnd w:id="116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00eb82c" w:id="11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802.11g/n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: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64-QAM,16-QAM,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QPSK,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BPSK</w:t>
            </w:r>
          </w:p>
          <w:bookmarkEnd w:id="117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346af78" w:id="11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802.11ac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: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256-QAM,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64-QAM,16-QAM,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QPSK,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BPSK</w:t>
            </w:r>
          </w:p>
          <w:bookmarkEnd w:id="118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0b3691b" w:id="11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802.11a/n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: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64-QAM,16-QAM,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QPSK,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BPSK</w:t>
            </w:r>
          </w:p>
          <w:bookmarkEnd w:id="119"/>
        </w:tc>
      </w:tr>
      <w:tr>
        <w:trPr>
          <w:trHeight w:val="285" w:hRule="atLeast"/>
        </w:trPr>
        <w:tc>
          <w:tcPr>
            <w:tcW w:w="2087" w:type="dxa"/>
            <w:vMerge w:val="restart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f300b3e" w:id="12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Number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of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Channels</w:t>
            </w:r>
          </w:p>
          <w:bookmarkEnd w:id="120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dda20f2" w:id="12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802.11b:</w:t>
            </w:r>
          </w:p>
          <w:bookmarkEnd w:id="121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e4994a50" w:id="12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USA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and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Canada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–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Ch1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~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Ch13</w:t>
            </w:r>
          </w:p>
          <w:bookmarkEnd w:id="122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4533e7e" w:id="12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802.11g:</w:t>
            </w:r>
          </w:p>
          <w:bookmarkEnd w:id="123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a4c2683" w:id="12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USA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and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Canada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–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Ch1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~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Ch13</w:t>
            </w:r>
          </w:p>
          <w:bookmarkEnd w:id="124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5e5f9a6" w:id="12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802.11n:</w:t>
            </w:r>
          </w:p>
          <w:bookmarkEnd w:id="125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3d66a8f" w:id="12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USA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and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Canada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–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Ch1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~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Ch13</w:t>
            </w:r>
          </w:p>
          <w:bookmarkEnd w:id="126"/>
        </w:tc>
      </w:tr>
      <w:tr>
        <w:trPr>
          <w:trHeight w:val="285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daaf245" w:id="12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802.11a/n/ac:</w:t>
            </w:r>
          </w:p>
          <w:bookmarkEnd w:id="127"/>
        </w:tc>
      </w:tr>
      <w:tr>
        <w:trPr>
          <w:trHeight w:val="570" w:hRule="atLeast"/>
        </w:trPr>
        <w:tc>
          <w:tcPr>
            <w:tcW w:w="0" w:type="dxa"/>
            <w:vMerge/>
            <w:tcBorders>
              <w:top w:val="nil"/>
              <w:left w:val="single" w:color="eeeeee" w:sz="8"/>
              <w:bottom w:val="single" w:color="eeeeee" w:sz="8"/>
              <w:right w:val="single" w:color="eeeeee" w:sz="8"/>
            </w:tcBorders>
          </w:tcPr>
          <w:p>
            <w:pPr>
              <w:spacing w:line="360" w:lineRule="auto" w:beforeLines="100" w:after="50"/>
              <w:ind w:left="0"/>
            </w:pPr>
          </w:p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644e5df" w:id="12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USA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–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36,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40,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44,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48,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52,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56,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60,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64,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100,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104,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108,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112,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116,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120,124,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128,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132,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136,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140,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149,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153,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157,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161,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165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(Band1-4)</w:t>
            </w:r>
          </w:p>
          <w:bookmarkEnd w:id="128"/>
        </w:tc>
      </w:tr>
      <w:tr>
        <w:trPr>
          <w:trHeight w:val="255" w:hRule="atLeast"/>
        </w:trPr>
        <w:tc>
          <w:tcPr>
            <w:tcW w:w="0" w:type="dxa"/>
            <w:gridSpan w:val="2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2f3b4fee" w:id="129"/>
          <w:p>
            <w:pPr>
              <w:spacing w:after="50" w:line="360" w:lineRule="auto" w:beforeLines="100"/>
              <w:ind w:left="0"/>
              <w:jc w:val="center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4G</w:t>
            </w:r>
          </w:p>
          <w:bookmarkEnd w:id="129"/>
        </w:tc>
      </w:tr>
      <w:tr>
        <w:trPr>
          <w:trHeight w:val="19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4fa55675" w:id="13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LTE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FDD</w:t>
            </w:r>
          </w:p>
          <w:bookmarkEnd w:id="130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667a27f" w:id="13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B1/B3/B5/B8</w:t>
            </w:r>
          </w:p>
          <w:bookmarkEnd w:id="131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9365550" w:id="13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LTE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TDD</w:t>
            </w:r>
          </w:p>
          <w:bookmarkEnd w:id="132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7e78b4ca" w:id="13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B34/B38/B39/B40/B41</w:t>
            </w:r>
          </w:p>
          <w:bookmarkEnd w:id="133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c5038e8" w:id="13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WCDMA</w:t>
            </w:r>
          </w:p>
          <w:bookmarkEnd w:id="134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9459342b" w:id="13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B1/B8</w:t>
            </w:r>
          </w:p>
          <w:bookmarkEnd w:id="135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578391d" w:id="13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TD-SCDMA</w:t>
            </w:r>
          </w:p>
          <w:bookmarkEnd w:id="136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7d8d47ba" w:id="13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B34/B39</w:t>
            </w:r>
          </w:p>
          <w:bookmarkEnd w:id="137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683b614" w:id="13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CDMA</w:t>
            </w:r>
          </w:p>
          <w:bookmarkEnd w:id="138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52b9fe7a" w:id="13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BC0</w:t>
            </w:r>
          </w:p>
          <w:bookmarkEnd w:id="139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7a6bebb" w:id="14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GSM</w:t>
            </w:r>
          </w:p>
          <w:bookmarkEnd w:id="140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75459f99" w:id="14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900/1800MHz</w:t>
            </w:r>
          </w:p>
          <w:bookmarkEnd w:id="141"/>
        </w:tc>
      </w:tr>
      <w:tr>
        <w:trPr>
          <w:trHeight w:val="285" w:hRule="atLeast"/>
        </w:trPr>
        <w:tc>
          <w:tcPr>
            <w:tcW w:w="0" w:type="dxa"/>
            <w:gridSpan w:val="2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5b7837d" w:id="142"/>
          <w:p>
            <w:pPr>
              <w:spacing w:after="50" w:line="360" w:lineRule="auto" w:beforeLines="100"/>
              <w:ind w:left="0"/>
              <w:jc w:val="center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Bluetooth</w:t>
            </w:r>
          </w:p>
          <w:bookmarkEnd w:id="142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a5ae9dd" w:id="14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Bluetooth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Standard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</w:p>
          <w:bookmarkEnd w:id="143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c73279a" w:id="14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Bluetooth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V4.0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of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2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and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3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Mbps.</w:t>
            </w:r>
          </w:p>
          <w:bookmarkEnd w:id="144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d39940ee" w:id="145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Antenna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Reference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</w:p>
          <w:bookmarkEnd w:id="145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5a261c9" w:id="146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Small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antennas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with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0~2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dBi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peak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gain</w:t>
            </w:r>
          </w:p>
          <w:bookmarkEnd w:id="146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05f13aaf" w:id="147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Frequency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Band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</w:p>
          <w:bookmarkEnd w:id="147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65e1d8f8" w:id="148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2402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MHz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~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2480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MHz</w:t>
            </w:r>
          </w:p>
          <w:bookmarkEnd w:id="148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8f80136e" w:id="149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Number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of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Channels</w:t>
            </w:r>
          </w:p>
          <w:bookmarkEnd w:id="149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f34e2be" w:id="150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79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channels</w:t>
            </w:r>
          </w:p>
          <w:bookmarkEnd w:id="150"/>
        </w:tc>
      </w:tr>
      <w:tr>
        <w:trPr>
          <w:trHeight w:val="37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aa068763" w:id="151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Mode</w:t>
            </w:r>
          </w:p>
          <w:bookmarkEnd w:id="151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10538145" w:id="152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Dual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mode.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Bluetooth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V4.0+EDR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with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integrated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Class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1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PA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and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Low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Energy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(BLE)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support</w:t>
            </w:r>
          </w:p>
          <w:bookmarkEnd w:id="152"/>
        </w:tc>
      </w:tr>
      <w:tr>
        <w:trPr>
          <w:trHeight w:val="285" w:hRule="atLeast"/>
        </w:trPr>
        <w:tc>
          <w:tcPr>
            <w:tcW w:w="208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c9d98773" w:id="153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/>
                <w:i w:val="false"/>
                <w:color w:val="000000"/>
                <w:sz w:val="18"/>
              </w:rPr>
              <w:t>Modulation</w:t>
            </w:r>
          </w:p>
          <w:bookmarkEnd w:id="153"/>
        </w:tc>
        <w:tc>
          <w:tcPr>
            <w:tcW w:w="11547" w:type="dxa"/>
            <w:tcBorders>
              <w:top w:val="single" w:color="eeeeee" w:sz="8"/>
              <w:left w:val="single" w:color="eeeeee" w:sz="8"/>
              <w:bottom w:val="single" w:color="eeeeee" w:sz="8"/>
              <w:right w:val="single" w:color="eeeeee" w:sz="8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Start w:name="uf017828b" w:id="154"/>
          <w:p>
            <w:pPr>
              <w:spacing w:after="50" w:line="360" w:lineRule="auto" w:beforeLines="100"/>
              <w:ind w:left="0"/>
              <w:jc w:val="left"/>
            </w:pP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FHSS,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GFSK,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DPSK,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 xml:space="preserve"> </w:t>
            </w:r>
            <w:r>
              <w:rPr>
                <w:rFonts w:ascii="宋体" w:hAnsi="Times New Roman" w:eastAsia="宋体"/>
                <w:b w:val="false"/>
                <w:i w:val="false"/>
                <w:color w:val="000000"/>
                <w:sz w:val="18"/>
              </w:rPr>
              <w:t>DQPSK</w:t>
            </w:r>
          </w:p>
          <w:bookmarkEnd w:id="154"/>
        </w:tc>
      </w:tr>
    </w:tbl>
    <w:bookmarkEnd w:id="106"/>
    <w:bookmarkStart w:name="u9ccc6765" w:id="155"/>
    <w:bookmarkEnd w:id="155"/>
    <w:bookmarkStart w:name="u0fa4635d" w:id="156"/>
    <w:p>
      <w:pPr>
        <w:numPr>
          <w:ilvl w:val="0"/>
          <w:numId w:val="5"/>
        </w:numPr>
        <w:spacing w:after="50" w:line="360" w:lineRule="auto" w:beforeLines="100"/>
        <w:ind w:left="360"/>
        <w:jc w:val="left"/>
      </w:pPr>
      <w:r>
        <w:rPr>
          <w:rFonts w:ascii="宋体" w:hAnsi="Times New Roman" w:eastAsia="宋体"/>
          <w:b/>
          <w:i w:val="false"/>
          <w:color w:val="000000"/>
          <w:sz w:val="22"/>
        </w:rPr>
        <w:t>包装参数</w:t>
      </w:r>
    </w:p>
    <w:bookmarkEnd w:id="156"/>
    <w:bookmarkStart w:name="u1fd5e2cd" w:id="157"/>
    <w:p>
      <w:pPr>
        <w:spacing w:after="50" w:line="360" w:lineRule="auto" w:beforeLines="100"/>
        <w:ind w:left="0"/>
        <w:jc w:val="left"/>
      </w:pPr>
      <w:bookmarkStart w:name="uf7b4af10" w:id="158"/>
      <w:r>
        <w:rPr>
          <w:rFonts w:eastAsia="宋体" w:ascii="宋体"/>
        </w:rPr>
        <w:drawing>
          <wp:inline distT="0" distB="0" distL="0" distR="0">
            <wp:extent cx="5841999" cy="4130221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72267" cy="10726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58"/>
    </w:p>
    <w:bookmarkEnd w:id="157"/>
    <w:bookmarkStart w:name="udad0c792" w:id="159"/>
    <w:p>
      <w:pPr>
        <w:spacing w:after="50" w:line="360" w:lineRule="auto" w:beforeLines="100"/>
        <w:ind w:left="0"/>
        <w:jc w:val="left"/>
      </w:pPr>
      <w:bookmarkStart w:name="u5936d5d6" w:id="160"/>
      <w:r>
        <w:rPr>
          <w:rFonts w:eastAsia="宋体" w:ascii="宋体"/>
        </w:rPr>
        <w:drawing>
          <wp:inline distT="0" distB="0" distL="0" distR="0">
            <wp:extent cx="5842000" cy="4130233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30400" cy="1932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60"/>
    </w:p>
    <w:bookmarkEnd w:id="159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abstractNum w:abstractNumId="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41CD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paragraph" w:styleId="ne-codeblock"/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numbering.xml" Type="http://schemas.openxmlformats.org/officeDocument/2006/relationships/numbering"/><Relationship Id="rId4" Target="media/document_image_rId4.png" Type="http://schemas.openxmlformats.org/officeDocument/2006/relationships/image"/><Relationship Id="rId5" Target="media/document_image_rId5.png" Type="http://schemas.openxmlformats.org/officeDocument/2006/relationships/image"/><Relationship Id="rId6" Target="media/document_image_rId6.png" Type="http://schemas.openxmlformats.org/officeDocument/2006/relationships/image"/><Relationship Id="rId7" Target="media/document_image_rId7.png" Type="http://schemas.openxmlformats.org/officeDocument/2006/relationships/image"/></Relationships>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